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3do sprawy ROZ.271.1.2018.EM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6A6776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A677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E5BA5" w:rsidRPr="001E5BA5">
        <w:rPr>
          <w:rFonts w:ascii="Times New Roman" w:hAnsi="Times New Roman" w:cs="Times New Roman"/>
          <w:b/>
          <w:sz w:val="21"/>
          <w:szCs w:val="21"/>
        </w:rPr>
        <w:t>Modernizacja drogi gminnej w miejscowości Piórkowo, dojazdowej do gruntów rolnych na długości 900 m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0829-9C67-4DD2-907A-E871E5F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6</cp:revision>
  <cp:lastPrinted>2016-07-26T10:32:00Z</cp:lastPrinted>
  <dcterms:created xsi:type="dcterms:W3CDTF">2016-07-26T09:13:00Z</dcterms:created>
  <dcterms:modified xsi:type="dcterms:W3CDTF">2018-03-13T09:02:00Z</dcterms:modified>
</cp:coreProperties>
</file>